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FA72CE" w:rsidRPr="002B0798" w:rsidRDefault="00FA72CE" w:rsidP="00FA72CE">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title: Supply of </w:t>
      </w:r>
      <w:r w:rsidRPr="006D7B2D">
        <w:rPr>
          <w:rFonts w:ascii="Times New Roman" w:hAnsi="Times New Roman"/>
          <w:b/>
          <w:sz w:val="22"/>
          <w:lang w:val="en-GB"/>
        </w:rPr>
        <w:t>Simulator for training in welding</w:t>
      </w:r>
      <w:r>
        <w:rPr>
          <w:rFonts w:ascii="Times New Roman" w:hAnsi="Times New Roman"/>
          <w:b/>
          <w:sz w:val="22"/>
          <w:lang w:val="en-GB"/>
        </w:rPr>
        <w:t xml:space="preserve">. </w:t>
      </w:r>
      <w:r w:rsidRPr="002B0798">
        <w:rPr>
          <w:rFonts w:ascii="Times New Roman" w:hAnsi="Times New Roman"/>
          <w:b/>
          <w:sz w:val="22"/>
          <w:szCs w:val="22"/>
          <w:lang w:val="en-GB"/>
        </w:rPr>
        <w:tab/>
      </w:r>
      <w:r w:rsidRPr="002B0798">
        <w:rPr>
          <w:rFonts w:ascii="Times New Roman" w:hAnsi="Times New Roman"/>
          <w:b/>
          <w:sz w:val="22"/>
          <w:lang w:val="en-GB"/>
        </w:rPr>
        <w:t>p 1 /…</w:t>
      </w:r>
    </w:p>
    <w:p w:rsidR="00FA72CE" w:rsidRDefault="00FA72CE" w:rsidP="00FA72CE">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Pr>
          <w:rFonts w:ascii="Times New Roman" w:hAnsi="Times New Roman"/>
          <w:sz w:val="22"/>
          <w:lang w:val="en-GB"/>
        </w:rPr>
        <w:t xml:space="preserve"> </w:t>
      </w:r>
      <w:r w:rsidRPr="0035070C">
        <w:rPr>
          <w:rFonts w:ascii="Times New Roman" w:hAnsi="Times New Roman"/>
          <w:sz w:val="22"/>
          <w:lang w:val="en-GB"/>
        </w:rPr>
        <w:t>HUSRB/1602/41/0172-2/2018</w:t>
      </w:r>
      <w:r>
        <w:rPr>
          <w:rFonts w:ascii="Times New Roman" w:hAnsi="Times New Roman"/>
          <w:sz w:val="22"/>
          <w:lang w:val="en-GB"/>
        </w:rPr>
        <w:t xml:space="preserve">   </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3"/>
        <w:gridCol w:w="3686"/>
        <w:gridCol w:w="2410"/>
        <w:gridCol w:w="1984"/>
      </w:tblGrid>
      <w:tr w:rsidR="00FA72CE" w:rsidRPr="00034B1D" w:rsidTr="003C5DCB">
        <w:trPr>
          <w:cantSplit/>
          <w:trHeight w:val="879"/>
          <w:tblHeader/>
        </w:trPr>
        <w:tc>
          <w:tcPr>
            <w:tcW w:w="851" w:type="dxa"/>
            <w:shd w:val="pct5" w:color="auto" w:fill="FFFFFF"/>
          </w:tcPr>
          <w:p w:rsidR="00FA72CE" w:rsidRDefault="00FA72CE" w:rsidP="003C5DCB">
            <w:pPr>
              <w:jc w:val="center"/>
              <w:rPr>
                <w:rFonts w:ascii="Times New Roman" w:hAnsi="Times New Roman"/>
                <w:b/>
                <w:sz w:val="22"/>
                <w:szCs w:val="22"/>
              </w:rPr>
            </w:pPr>
            <w:r>
              <w:rPr>
                <w:rFonts w:ascii="Times New Roman" w:hAnsi="Times New Roman"/>
                <w:b/>
                <w:sz w:val="22"/>
                <w:szCs w:val="22"/>
              </w:rPr>
              <w:lastRenderedPageBreak/>
              <w:t>1.</w:t>
            </w:r>
          </w:p>
          <w:p w:rsidR="00FA72CE" w:rsidRPr="00034B1D" w:rsidRDefault="00FA72CE" w:rsidP="003C5DCB">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953" w:type="dxa"/>
            <w:shd w:val="pct5" w:color="auto" w:fill="FFFFFF"/>
          </w:tcPr>
          <w:p w:rsidR="00FA72CE" w:rsidRDefault="00FA72CE" w:rsidP="003C5DCB">
            <w:pPr>
              <w:jc w:val="center"/>
              <w:rPr>
                <w:rFonts w:ascii="Times New Roman" w:hAnsi="Times New Roman"/>
                <w:b/>
                <w:sz w:val="22"/>
                <w:szCs w:val="22"/>
              </w:rPr>
            </w:pPr>
            <w:r>
              <w:rPr>
                <w:rFonts w:ascii="Times New Roman" w:hAnsi="Times New Roman"/>
                <w:b/>
                <w:sz w:val="22"/>
                <w:szCs w:val="22"/>
              </w:rPr>
              <w:t>2.</w:t>
            </w:r>
          </w:p>
          <w:p w:rsidR="00FA72CE" w:rsidRPr="00034B1D" w:rsidRDefault="00FA72CE" w:rsidP="003C5DCB">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686" w:type="dxa"/>
            <w:shd w:val="pct5" w:color="auto" w:fill="FFFFFF"/>
          </w:tcPr>
          <w:p w:rsidR="00FA72CE" w:rsidRDefault="00FA72CE" w:rsidP="003C5DCB">
            <w:pPr>
              <w:tabs>
                <w:tab w:val="left" w:pos="729"/>
              </w:tabs>
              <w:jc w:val="center"/>
              <w:rPr>
                <w:rFonts w:ascii="Times New Roman" w:hAnsi="Times New Roman"/>
                <w:b/>
                <w:sz w:val="22"/>
                <w:szCs w:val="22"/>
              </w:rPr>
            </w:pPr>
            <w:r>
              <w:rPr>
                <w:rFonts w:ascii="Times New Roman" w:hAnsi="Times New Roman"/>
                <w:b/>
                <w:sz w:val="22"/>
                <w:szCs w:val="22"/>
              </w:rPr>
              <w:t>3.</w:t>
            </w:r>
          </w:p>
          <w:p w:rsidR="00FA72CE" w:rsidRPr="00034B1D" w:rsidRDefault="00FA72CE" w:rsidP="003C5DCB">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410" w:type="dxa"/>
            <w:shd w:val="pct5" w:color="auto" w:fill="FFFFFF"/>
          </w:tcPr>
          <w:p w:rsidR="00FA72CE" w:rsidRDefault="00FA72CE" w:rsidP="003C5DCB">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FA72CE" w:rsidRPr="00034B1D" w:rsidRDefault="00FA72CE" w:rsidP="003C5DCB">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FA72CE" w:rsidRDefault="00FA72CE" w:rsidP="003C5DCB">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FA72CE" w:rsidRPr="00034B1D" w:rsidRDefault="00FA72CE" w:rsidP="003C5DCB">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FA72CE" w:rsidRPr="00034B1D" w:rsidTr="003C5DCB">
        <w:trPr>
          <w:cantSplit/>
        </w:trPr>
        <w:tc>
          <w:tcPr>
            <w:tcW w:w="851" w:type="dxa"/>
          </w:tcPr>
          <w:p w:rsidR="00FA72CE" w:rsidRPr="00A66948" w:rsidRDefault="00FA72CE" w:rsidP="003C5DCB">
            <w:pPr>
              <w:rPr>
                <w:rFonts w:ascii="Times New Roman" w:hAnsi="Times New Roman"/>
                <w:b/>
                <w:lang w:val="en-GB"/>
              </w:rPr>
            </w:pPr>
            <w:r w:rsidRPr="00A66948">
              <w:rPr>
                <w:rFonts w:ascii="Times New Roman" w:hAnsi="Times New Roman"/>
                <w:b/>
                <w:lang w:val="en-GB"/>
              </w:rPr>
              <w:t>1</w:t>
            </w:r>
          </w:p>
        </w:tc>
        <w:tc>
          <w:tcPr>
            <w:tcW w:w="5953" w:type="dxa"/>
          </w:tcPr>
          <w:p w:rsidR="00FA72CE" w:rsidRDefault="00FA72CE" w:rsidP="003C5DCB">
            <w:pPr>
              <w:pStyle w:val="NoSpacing"/>
              <w:jc w:val="both"/>
              <w:rPr>
                <w:rFonts w:ascii="Times New Roman" w:hAnsi="Times New Roman"/>
                <w:sz w:val="14"/>
                <w:szCs w:val="14"/>
              </w:rPr>
            </w:pPr>
            <w:r w:rsidRPr="00A67AC4">
              <w:rPr>
                <w:rFonts w:ascii="Times New Roman" w:hAnsi="Times New Roman"/>
                <w:sz w:val="14"/>
                <w:szCs w:val="14"/>
              </w:rPr>
              <w:t xml:space="preserve"> </w:t>
            </w:r>
          </w:p>
          <w:p w:rsidR="00FA72CE" w:rsidRPr="006D7B2D" w:rsidRDefault="00FA72CE" w:rsidP="003C5DCB">
            <w:pPr>
              <w:pStyle w:val="NoSpacing"/>
              <w:jc w:val="both"/>
              <w:rPr>
                <w:rFonts w:ascii="Times New Roman" w:hAnsi="Times New Roman"/>
              </w:rPr>
            </w:pPr>
            <w:r w:rsidRPr="006D7B2D">
              <w:rPr>
                <w:rFonts w:ascii="Times New Roman" w:hAnsi="Times New Roman"/>
              </w:rPr>
              <w:t xml:space="preserve">Simulator for training in welding </w:t>
            </w:r>
          </w:p>
          <w:p w:rsidR="00FA72CE" w:rsidRPr="006D7B2D" w:rsidRDefault="00FA72CE" w:rsidP="003C5DCB">
            <w:pPr>
              <w:pStyle w:val="NoSpacing"/>
              <w:jc w:val="both"/>
              <w:rPr>
                <w:rFonts w:ascii="Times New Roman" w:hAnsi="Times New Roman"/>
              </w:rPr>
            </w:pPr>
          </w:p>
          <w:p w:rsidR="00FA72CE" w:rsidRPr="00652168" w:rsidRDefault="00FA72CE" w:rsidP="003C5DCB">
            <w:pPr>
              <w:pStyle w:val="NoSpacing"/>
              <w:jc w:val="both"/>
              <w:rPr>
                <w:rFonts w:ascii="Times New Roman" w:hAnsi="Times New Roman"/>
              </w:rPr>
            </w:pPr>
            <w:r w:rsidRPr="00652168">
              <w:rPr>
                <w:rFonts w:ascii="Times New Roman" w:hAnsi="Times New Roman"/>
              </w:rPr>
              <w:t>Equipment is being purchased to complete Welding laboratory in Novi Sad. Its mobile-portable type and it shall be used also in Laboratory in Szeged, as well as for trainings in SME’s in metal industry. Simulator for training in welding, with minimal needed characteristics:</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 xml:space="preserve">Version - </w:t>
            </w:r>
            <w:r w:rsidR="00AE788C">
              <w:rPr>
                <w:rFonts w:ascii="Times New Roman" w:hAnsi="Times New Roman"/>
              </w:rPr>
              <w:t>mobile</w:t>
            </w:r>
            <w:r w:rsidRPr="00652168">
              <w:rPr>
                <w:rFonts w:ascii="Times New Roman" w:hAnsi="Times New Roman"/>
              </w:rPr>
              <w:t xml:space="preserve">; </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 xml:space="preserve">Processes REL, MAG, TIG, for plates and pipes; </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Type of composition (content) BW and FW;</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 xml:space="preserve">Positions of welding: PA, PB, PC, PF, PG, PD and H-L045; </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 xml:space="preserve">Parameters of welding: angles, distance, speed and trace; </w:t>
            </w:r>
          </w:p>
          <w:p w:rsidR="00FA72CE" w:rsidRPr="00652168" w:rsidRDefault="00FA72CE" w:rsidP="00AE788C">
            <w:pPr>
              <w:pStyle w:val="NoSpacing"/>
              <w:numPr>
                <w:ilvl w:val="0"/>
                <w:numId w:val="41"/>
              </w:numPr>
              <w:jc w:val="both"/>
              <w:rPr>
                <w:rFonts w:ascii="Times New Roman" w:hAnsi="Times New Roman"/>
              </w:rPr>
            </w:pPr>
            <w:r w:rsidRPr="00652168">
              <w:rPr>
                <w:rFonts w:ascii="Times New Roman" w:hAnsi="Times New Roman"/>
              </w:rPr>
              <w:t>Ultrasonic</w:t>
            </w:r>
            <w:r w:rsidR="00AE788C">
              <w:rPr>
                <w:rFonts w:ascii="Times New Roman" w:hAnsi="Times New Roman"/>
              </w:rPr>
              <w:t>/optical/electromagnet</w:t>
            </w:r>
            <w:r w:rsidRPr="00652168">
              <w:rPr>
                <w:rFonts w:ascii="Times New Roman" w:hAnsi="Times New Roman"/>
              </w:rPr>
              <w:t xml:space="preserve"> sensor, with adjustable parameters and positions of welding, with control center and sound effects; </w:t>
            </w:r>
          </w:p>
          <w:p w:rsidR="00FA72CE" w:rsidRPr="00652168" w:rsidRDefault="00FA72CE" w:rsidP="003C5DCB">
            <w:pPr>
              <w:pStyle w:val="NoSpacing"/>
              <w:numPr>
                <w:ilvl w:val="0"/>
                <w:numId w:val="41"/>
              </w:numPr>
              <w:jc w:val="both"/>
              <w:rPr>
                <w:rFonts w:ascii="Times New Roman" w:hAnsi="Times New Roman"/>
              </w:rPr>
            </w:pPr>
            <w:r w:rsidRPr="00652168">
              <w:rPr>
                <w:rFonts w:ascii="Times New Roman" w:hAnsi="Times New Roman"/>
              </w:rPr>
              <w:t>With an appendix for CO2-MAG process.</w:t>
            </w:r>
            <w:r w:rsidR="00AE788C">
              <w:rPr>
                <w:rFonts w:ascii="Times New Roman" w:hAnsi="Times New Roman"/>
              </w:rPr>
              <w:t xml:space="preserve"> </w:t>
            </w:r>
            <w:r w:rsidRPr="00652168">
              <w:rPr>
                <w:rFonts w:ascii="Times New Roman" w:hAnsi="Times New Roman"/>
              </w:rPr>
              <w:t xml:space="preserve">  </w:t>
            </w:r>
          </w:p>
          <w:p w:rsidR="00FA72CE" w:rsidRPr="006D7B2D" w:rsidRDefault="00FA72CE" w:rsidP="003C5DCB">
            <w:pPr>
              <w:pStyle w:val="NoSpacing"/>
              <w:jc w:val="both"/>
              <w:rPr>
                <w:rFonts w:ascii="Times New Roman" w:hAnsi="Times New Roman"/>
                <w:color w:val="FF0000"/>
              </w:rPr>
            </w:pPr>
            <w:r w:rsidRPr="00652168">
              <w:rPr>
                <w:rFonts w:ascii="Times New Roman" w:hAnsi="Times New Roman"/>
              </w:rPr>
              <w:t>It is intended for practical training in welding, permanent trainings and testing of welders. It significantly lowers the costs of welders training, enables savings of basic and auxiliary materials and consumables during trainings.</w:t>
            </w:r>
            <w:r>
              <w:rPr>
                <w:rFonts w:ascii="Times New Roman" w:hAnsi="Times New Roman"/>
                <w:color w:val="FF0000"/>
              </w:rPr>
              <w:t xml:space="preserve">   </w:t>
            </w:r>
          </w:p>
          <w:p w:rsidR="00FA72CE" w:rsidRDefault="00FA72CE" w:rsidP="003C5DCB">
            <w:pPr>
              <w:pStyle w:val="NoSpacing"/>
              <w:jc w:val="both"/>
              <w:rPr>
                <w:rFonts w:ascii="Times New Roman" w:hAnsi="Times New Roman"/>
                <w:noProof/>
                <w:sz w:val="16"/>
                <w:szCs w:val="16"/>
              </w:rPr>
            </w:pPr>
          </w:p>
          <w:p w:rsidR="00FA72CE" w:rsidRPr="00A67AC4" w:rsidRDefault="00FA72CE" w:rsidP="003C5DCB">
            <w:pPr>
              <w:spacing w:before="0"/>
              <w:rPr>
                <w:rFonts w:ascii="Times New Roman" w:hAnsi="Times New Roman"/>
                <w:sz w:val="14"/>
                <w:szCs w:val="14"/>
                <w:lang w:val="en-US"/>
              </w:rPr>
            </w:pPr>
            <w:r w:rsidRPr="00A67AC4">
              <w:rPr>
                <w:rFonts w:ascii="Times New Roman" w:hAnsi="Times New Roman"/>
                <w:b/>
                <w:lang w:val="en-US"/>
              </w:rPr>
              <w:t xml:space="preserve">Quantity: </w:t>
            </w:r>
            <w:r>
              <w:rPr>
                <w:rFonts w:ascii="Times New Roman" w:hAnsi="Times New Roman"/>
                <w:b/>
                <w:lang w:val="en-US"/>
              </w:rPr>
              <w:t xml:space="preserve">1 </w:t>
            </w:r>
          </w:p>
        </w:tc>
        <w:tc>
          <w:tcPr>
            <w:tcW w:w="3686" w:type="dxa"/>
            <w:vAlign w:val="center"/>
          </w:tcPr>
          <w:p w:rsidR="00FA72CE" w:rsidRPr="00034B1D" w:rsidRDefault="00FA72CE" w:rsidP="003C5DCB">
            <w:pPr>
              <w:rPr>
                <w:rFonts w:ascii="Times New Roman" w:hAnsi="Times New Roman"/>
                <w:b/>
                <w:lang w:val="en-GB"/>
              </w:rPr>
            </w:pPr>
          </w:p>
        </w:tc>
        <w:tc>
          <w:tcPr>
            <w:tcW w:w="2410" w:type="dxa"/>
          </w:tcPr>
          <w:p w:rsidR="00FA72CE" w:rsidRPr="00034B1D" w:rsidRDefault="00FA72CE" w:rsidP="003C5DCB">
            <w:pPr>
              <w:rPr>
                <w:rFonts w:ascii="Times New Roman" w:hAnsi="Times New Roman"/>
                <w:b/>
                <w:lang w:val="en-GB"/>
              </w:rPr>
            </w:pPr>
          </w:p>
        </w:tc>
        <w:tc>
          <w:tcPr>
            <w:tcW w:w="1984" w:type="dxa"/>
          </w:tcPr>
          <w:p w:rsidR="00FA72CE" w:rsidRPr="00034B1D" w:rsidRDefault="00FA72CE" w:rsidP="003C5DCB">
            <w:pPr>
              <w:tabs>
                <w:tab w:val="left" w:pos="729"/>
              </w:tabs>
              <w:jc w:val="center"/>
              <w:rPr>
                <w:rFonts w:ascii="Times New Roman" w:hAnsi="Times New Roman"/>
                <w:b/>
                <w:lang w:val="en-GB"/>
              </w:rPr>
            </w:pPr>
          </w:p>
        </w:tc>
      </w:tr>
    </w:tbl>
    <w:p w:rsidR="00104DB7" w:rsidRDefault="00104DB7" w:rsidP="005C4176">
      <w:pPr>
        <w:spacing w:before="0"/>
        <w:ind w:left="567" w:hanging="567"/>
        <w:rPr>
          <w:lang w:val="en-GB"/>
        </w:rPr>
      </w:pPr>
    </w:p>
    <w:p w:rsidR="00FA72CE" w:rsidRDefault="00FA72CE" w:rsidP="005C4176">
      <w:pPr>
        <w:spacing w:before="0"/>
        <w:ind w:left="567" w:hanging="567"/>
        <w:rPr>
          <w:lang w:val="en-GB"/>
        </w:rPr>
      </w:pPr>
    </w:p>
    <w:p w:rsidR="00FA72CE" w:rsidRDefault="00FA72CE" w:rsidP="005C4176">
      <w:pPr>
        <w:spacing w:before="0"/>
        <w:ind w:left="567" w:hanging="567"/>
        <w:rPr>
          <w:lang w:val="en-GB"/>
        </w:rPr>
      </w:pPr>
    </w:p>
    <w:p w:rsidR="00FA72CE" w:rsidRDefault="00FA72CE" w:rsidP="005C4176">
      <w:pPr>
        <w:spacing w:before="0"/>
        <w:ind w:left="567" w:hanging="567"/>
        <w:rPr>
          <w:lang w:val="en-GB"/>
        </w:rPr>
      </w:pPr>
    </w:p>
    <w:p w:rsidR="00FA72CE" w:rsidRDefault="00FA72CE" w:rsidP="005C4176">
      <w:pPr>
        <w:spacing w:before="0"/>
        <w:ind w:left="567" w:hanging="567"/>
        <w:rPr>
          <w:lang w:val="en-GB"/>
        </w:rPr>
      </w:pPr>
    </w:p>
    <w:p w:rsidR="00FA72CE" w:rsidRPr="00433993" w:rsidRDefault="00FA72CE" w:rsidP="00FA72CE">
      <w:pPr>
        <w:autoSpaceDE w:val="0"/>
        <w:autoSpaceDN w:val="0"/>
        <w:spacing w:before="100" w:beforeAutospacing="1" w:after="100" w:afterAutospacing="1"/>
        <w:jc w:val="both"/>
        <w:rPr>
          <w:rFonts w:ascii="Times New Roman" w:hAnsi="Times New Roman"/>
          <w:color w:val="000000"/>
          <w:sz w:val="24"/>
          <w:szCs w:val="24"/>
          <w:lang w:val="en-US"/>
        </w:rPr>
      </w:pPr>
      <w:r>
        <w:rPr>
          <w:rFonts w:ascii="Times New Roman" w:hAnsi="Times New Roman"/>
          <w:b/>
          <w:bCs/>
          <w:sz w:val="24"/>
          <w:szCs w:val="24"/>
          <w:lang w:val="en-GB"/>
        </w:rPr>
        <w:lastRenderedPageBreak/>
        <w:t xml:space="preserve">Installation: </w:t>
      </w:r>
      <w:r>
        <w:rPr>
          <w:rFonts w:ascii="Times New Roman" w:hAnsi="Times New Roman"/>
          <w:color w:val="000000"/>
          <w:sz w:val="24"/>
          <w:szCs w:val="24"/>
          <w:lang w:val="en-US"/>
        </w:rPr>
        <w:t xml:space="preserve">The Contractor will be responsible for installation of the supplies delivered in accordance with the directions provided by the Beneficiary. The </w:t>
      </w:r>
      <w:r w:rsidRPr="00433993">
        <w:rPr>
          <w:rFonts w:ascii="Times New Roman" w:hAnsi="Times New Roman"/>
          <w:color w:val="000000"/>
          <w:sz w:val="24"/>
          <w:szCs w:val="24"/>
          <w:lang w:val="en-US"/>
        </w:rPr>
        <w:t xml:space="preserve">Beneficiary reserves the right to delegate its employees to actively participate in the installation phase together with the Contractor's implementation team. </w:t>
      </w:r>
    </w:p>
    <w:p w:rsidR="00FA72CE" w:rsidRPr="00433993" w:rsidRDefault="00FA72CE" w:rsidP="00FA72CE">
      <w:pPr>
        <w:autoSpaceDE w:val="0"/>
        <w:autoSpaceDN w:val="0"/>
        <w:spacing w:before="100" w:beforeAutospacing="1" w:after="100" w:afterAutospacing="1"/>
        <w:jc w:val="both"/>
        <w:rPr>
          <w:rFonts w:ascii="Times New Roman" w:hAnsi="Times New Roman"/>
          <w:color w:val="000000"/>
          <w:sz w:val="24"/>
          <w:szCs w:val="24"/>
          <w:lang w:val="en-US"/>
        </w:rPr>
      </w:pPr>
      <w:r w:rsidRPr="00433993">
        <w:rPr>
          <w:rFonts w:ascii="Times New Roman" w:hAnsi="Times New Roman"/>
          <w:sz w:val="24"/>
          <w:szCs w:val="24"/>
          <w:lang w:val="en-GB"/>
        </w:rPr>
        <w:t xml:space="preserve">The subject of the contract is the supply, delivery, unloading, installation, commissioning and testing by the contractor (with training of users). </w:t>
      </w:r>
    </w:p>
    <w:p w:rsidR="00FA72CE" w:rsidRPr="00433993" w:rsidRDefault="00FA72CE" w:rsidP="00FA72CE">
      <w:pPr>
        <w:spacing w:before="100" w:beforeAutospacing="1" w:after="100" w:afterAutospacing="1"/>
        <w:rPr>
          <w:rFonts w:ascii="Times New Roman" w:hAnsi="Times New Roman"/>
          <w:sz w:val="24"/>
          <w:szCs w:val="24"/>
          <w:lang w:val="en-GB"/>
        </w:rPr>
      </w:pPr>
      <w:r w:rsidRPr="00433993">
        <w:rPr>
          <w:rFonts w:ascii="Times New Roman" w:hAnsi="Times New Roman"/>
          <w:b/>
          <w:bCs/>
          <w:sz w:val="24"/>
          <w:szCs w:val="24"/>
          <w:lang w:val="en-GB"/>
        </w:rPr>
        <w:t xml:space="preserve">Testing: </w:t>
      </w:r>
      <w:r w:rsidRPr="00433993">
        <w:rPr>
          <w:rFonts w:ascii="Times New Roman" w:hAnsi="Times New Roman"/>
          <w:sz w:val="24"/>
          <w:szCs w:val="24"/>
          <w:lang w:val="en-GB"/>
        </w:rPr>
        <w:t xml:space="preserve">Items shall be tested during the takeover event, where all the required specifications and features shall be accounted for, and full functionality of the items shall be presented. </w:t>
      </w:r>
    </w:p>
    <w:p w:rsidR="00FA72CE" w:rsidRPr="00282348" w:rsidRDefault="00FA72CE" w:rsidP="00FA72CE">
      <w:pPr>
        <w:spacing w:before="100" w:beforeAutospacing="1" w:after="100" w:afterAutospacing="1"/>
        <w:jc w:val="both"/>
        <w:rPr>
          <w:rFonts w:ascii="Times New Roman" w:hAnsi="Times New Roman"/>
          <w:snapToGrid/>
          <w:sz w:val="24"/>
          <w:szCs w:val="24"/>
          <w:lang w:val="en-US"/>
        </w:rPr>
      </w:pPr>
      <w:r w:rsidRPr="00433993">
        <w:rPr>
          <w:rFonts w:ascii="Times New Roman" w:hAnsi="Times New Roman"/>
          <w:b/>
          <w:bCs/>
          <w:sz w:val="24"/>
          <w:szCs w:val="24"/>
          <w:lang w:val="en-US"/>
        </w:rPr>
        <w:t xml:space="preserve">Documentation: </w:t>
      </w:r>
      <w:r w:rsidRPr="00433993">
        <w:rPr>
          <w:rFonts w:ascii="Times New Roman" w:hAnsi="Times New Roman"/>
          <w:sz w:val="24"/>
          <w:szCs w:val="24"/>
          <w:lang w:val="en-US"/>
        </w:rPr>
        <w:t>Upon delivery of the goods a technical documentation for equipment (such as instruction manual for the use, maintenance, calibration, etc. as applicable</w:t>
      </w:r>
      <w:r w:rsidRPr="005B6676">
        <w:rPr>
          <w:rFonts w:ascii="Times New Roman" w:hAnsi="Times New Roman"/>
          <w:sz w:val="24"/>
          <w:szCs w:val="24"/>
          <w:lang w:val="en-US"/>
        </w:rPr>
        <w:t xml:space="preserve">), </w:t>
      </w:r>
      <w:r>
        <w:rPr>
          <w:rFonts w:ascii="Times New Roman" w:hAnsi="Times New Roman"/>
          <w:snapToGrid/>
          <w:sz w:val="24"/>
          <w:szCs w:val="24"/>
          <w:lang w:val="en-US"/>
        </w:rPr>
        <w:t xml:space="preserve">including </w:t>
      </w:r>
      <w:r w:rsidRPr="0039600A">
        <w:rPr>
          <w:rFonts w:ascii="Times New Roman" w:hAnsi="Times New Roman"/>
          <w:snapToGrid/>
          <w:sz w:val="24"/>
          <w:szCs w:val="24"/>
          <w:lang w:val="en-US"/>
        </w:rPr>
        <w:t xml:space="preserve">Serbian </w:t>
      </w:r>
      <w:r>
        <w:rPr>
          <w:rFonts w:ascii="Times New Roman" w:hAnsi="Times New Roman"/>
          <w:snapToGrid/>
          <w:sz w:val="24"/>
          <w:szCs w:val="24"/>
          <w:lang w:val="en-US"/>
        </w:rPr>
        <w:t xml:space="preserve">language version </w:t>
      </w:r>
      <w:r w:rsidRPr="0039600A">
        <w:rPr>
          <w:rFonts w:ascii="Times New Roman" w:hAnsi="Times New Roman"/>
          <w:snapToGrid/>
          <w:sz w:val="24"/>
          <w:szCs w:val="24"/>
          <w:lang w:val="en-US"/>
        </w:rPr>
        <w:t>shall be provided.</w:t>
      </w:r>
    </w:p>
    <w:p w:rsidR="00FA72CE" w:rsidRPr="000E121F" w:rsidRDefault="00FA72CE" w:rsidP="00FA72CE">
      <w:pPr>
        <w:jc w:val="both"/>
        <w:rPr>
          <w:rFonts w:ascii="Times New Roman" w:hAnsi="Times New Roman"/>
          <w:sz w:val="24"/>
          <w:szCs w:val="24"/>
          <w:lang w:val="en-GB"/>
        </w:rPr>
      </w:pPr>
      <w:r w:rsidRPr="00975C29">
        <w:rPr>
          <w:rFonts w:ascii="Times New Roman" w:hAnsi="Times New Roman"/>
          <w:b/>
          <w:bCs/>
          <w:sz w:val="24"/>
          <w:szCs w:val="24"/>
          <w:lang w:val="en-GB"/>
        </w:rPr>
        <w:t xml:space="preserve">Training: </w:t>
      </w:r>
      <w:r w:rsidRPr="00975C29">
        <w:rPr>
          <w:rFonts w:ascii="Times New Roman" w:hAnsi="Times New Roman"/>
          <w:sz w:val="24"/>
          <w:szCs w:val="24"/>
          <w:lang w:val="en-GB"/>
        </w:rPr>
        <w:t>Training for simulator handling, in Serbian language, on the location of contracting authority. Training programme is needed and, after training, contractor shall provide a list of users who participated, photos of training and Minutes on training session.</w:t>
      </w:r>
      <w:r>
        <w:rPr>
          <w:rFonts w:ascii="Times New Roman" w:hAnsi="Times New Roman"/>
          <w:sz w:val="24"/>
          <w:szCs w:val="24"/>
          <w:lang w:val="en-GB"/>
        </w:rPr>
        <w:t xml:space="preserve"> </w:t>
      </w:r>
    </w:p>
    <w:p w:rsidR="00FA72CE" w:rsidRPr="00E80053" w:rsidRDefault="00FA72CE" w:rsidP="00FA72CE">
      <w:pPr>
        <w:spacing w:before="100" w:beforeAutospacing="1" w:after="100" w:afterAutospacing="1"/>
        <w:rPr>
          <w:rFonts w:ascii="Times New Roman" w:hAnsi="Times New Roman"/>
          <w:sz w:val="24"/>
          <w:szCs w:val="24"/>
          <w:lang w:val="en-US"/>
        </w:rPr>
      </w:pPr>
      <w:r w:rsidRPr="00E80053">
        <w:rPr>
          <w:rFonts w:ascii="Times New Roman" w:hAnsi="Times New Roman"/>
          <w:b/>
          <w:bCs/>
          <w:sz w:val="24"/>
          <w:szCs w:val="24"/>
          <w:lang w:val="en-GB"/>
        </w:rPr>
        <w:t xml:space="preserve">Warranty: </w:t>
      </w:r>
      <w:r w:rsidRPr="00E80053">
        <w:rPr>
          <w:rFonts w:ascii="Times New Roman" w:hAnsi="Times New Roman"/>
          <w:sz w:val="24"/>
          <w:szCs w:val="24"/>
          <w:lang w:val="en-GB"/>
        </w:rPr>
        <w:t xml:space="preserve">Warranty </w:t>
      </w:r>
      <w:r>
        <w:rPr>
          <w:rFonts w:ascii="Times New Roman" w:hAnsi="Times New Roman"/>
          <w:sz w:val="24"/>
          <w:szCs w:val="24"/>
          <w:lang w:val="en-GB"/>
        </w:rPr>
        <w:t>period shall be 24 months minimum</w:t>
      </w:r>
      <w:r w:rsidRPr="00E80053">
        <w:rPr>
          <w:rFonts w:ascii="Times New Roman" w:hAnsi="Times New Roman"/>
          <w:sz w:val="24"/>
          <w:szCs w:val="24"/>
          <w:lang w:val="en-GB"/>
        </w:rPr>
        <w:t>, starting from the date of issuance of Provisional Acceptance Certificate</w:t>
      </w:r>
      <w:r w:rsidRPr="00E80053">
        <w:rPr>
          <w:rFonts w:ascii="Times New Roman" w:hAnsi="Times New Roman"/>
          <w:sz w:val="24"/>
          <w:szCs w:val="24"/>
          <w:lang w:val="mk-MK"/>
        </w:rPr>
        <w:t>.</w:t>
      </w:r>
    </w:p>
    <w:p w:rsidR="00FA72CE" w:rsidRPr="0087753A" w:rsidRDefault="00FA72CE" w:rsidP="00FA72CE">
      <w:pPr>
        <w:spacing w:before="100" w:beforeAutospacing="1" w:after="100" w:afterAutospacing="1"/>
        <w:rPr>
          <w:rFonts w:ascii="Times New Roman" w:hAnsi="Times New Roman"/>
          <w:sz w:val="24"/>
          <w:szCs w:val="24"/>
          <w:lang w:val="en-GB"/>
        </w:rPr>
      </w:pPr>
      <w:r w:rsidRPr="00E80053">
        <w:rPr>
          <w:rFonts w:ascii="Times New Roman" w:hAnsi="Times New Roman"/>
          <w:b/>
          <w:sz w:val="24"/>
          <w:szCs w:val="24"/>
          <w:lang w:val="en-GB"/>
        </w:rPr>
        <w:t>Delivery period</w:t>
      </w:r>
      <w:r w:rsidRPr="00E80053">
        <w:rPr>
          <w:rFonts w:ascii="Times New Roman" w:hAnsi="Times New Roman"/>
          <w:sz w:val="24"/>
          <w:szCs w:val="24"/>
          <w:lang w:val="en-GB"/>
        </w:rPr>
        <w:t xml:space="preserve">: </w:t>
      </w:r>
      <w:r>
        <w:rPr>
          <w:rFonts w:ascii="Times New Roman" w:hAnsi="Times New Roman"/>
          <w:sz w:val="24"/>
          <w:szCs w:val="24"/>
          <w:lang w:val="en-GB"/>
        </w:rPr>
        <w:t>M</w:t>
      </w:r>
      <w:r w:rsidRPr="0087753A">
        <w:rPr>
          <w:rFonts w:ascii="Times New Roman" w:hAnsi="Times New Roman"/>
          <w:sz w:val="24"/>
          <w:szCs w:val="24"/>
          <w:lang w:val="en-GB"/>
        </w:rPr>
        <w:t xml:space="preserve">aximum </w:t>
      </w:r>
      <w:r w:rsidRPr="009747AF">
        <w:rPr>
          <w:rFonts w:ascii="Times New Roman" w:hAnsi="Times New Roman"/>
          <w:sz w:val="24"/>
          <w:szCs w:val="24"/>
          <w:lang w:val="en-GB"/>
        </w:rPr>
        <w:t>45 days</w:t>
      </w:r>
      <w:r w:rsidRPr="0087753A">
        <w:rPr>
          <w:rFonts w:ascii="Times New Roman" w:hAnsi="Times New Roman"/>
          <w:sz w:val="24"/>
          <w:szCs w:val="24"/>
          <w:lang w:val="en-GB"/>
        </w:rPr>
        <w:t xml:space="preserve"> upon conclusion of the Contract.  </w:t>
      </w:r>
    </w:p>
    <w:p w:rsidR="00FA72CE" w:rsidRPr="0087753A" w:rsidRDefault="00FA72CE" w:rsidP="00FA72CE">
      <w:pPr>
        <w:spacing w:before="100" w:beforeAutospacing="1" w:after="100" w:afterAutospacing="1"/>
        <w:jc w:val="both"/>
        <w:rPr>
          <w:rFonts w:ascii="Times New Roman" w:hAnsi="Times New Roman"/>
          <w:sz w:val="24"/>
          <w:szCs w:val="24"/>
          <w:lang w:val="en-GB"/>
        </w:rPr>
      </w:pPr>
      <w:r w:rsidRPr="003A2100">
        <w:rPr>
          <w:rFonts w:ascii="Times New Roman" w:hAnsi="Times New Roman"/>
          <w:b/>
          <w:sz w:val="24"/>
          <w:lang w:val="en-US"/>
        </w:rPr>
        <w:t>Bidder shall submit together with the bid technical specifications/catalogue of the Manufacturer for Simulator</w:t>
      </w:r>
      <w:r w:rsidRPr="0087753A">
        <w:rPr>
          <w:rFonts w:ascii="Times New Roman" w:hAnsi="Times New Roman"/>
          <w:sz w:val="24"/>
          <w:lang w:val="en-US"/>
        </w:rPr>
        <w:t>.</w:t>
      </w:r>
      <w:r>
        <w:rPr>
          <w:rFonts w:ascii="Times New Roman" w:hAnsi="Times New Roman"/>
          <w:sz w:val="24"/>
          <w:lang w:val="en-US"/>
        </w:rPr>
        <w:t xml:space="preserve"> </w:t>
      </w:r>
      <w:r w:rsidRPr="0087753A">
        <w:rPr>
          <w:rFonts w:ascii="Times New Roman" w:hAnsi="Times New Roman"/>
          <w:sz w:val="24"/>
          <w:lang w:val="en-US"/>
        </w:rPr>
        <w:t xml:space="preserve"> </w:t>
      </w:r>
      <w:r w:rsidRPr="0087753A">
        <w:rPr>
          <w:rFonts w:ascii="Times New Roman" w:hAnsi="Times New Roman"/>
          <w:sz w:val="24"/>
          <w:szCs w:val="24"/>
          <w:lang w:val="en-GB"/>
        </w:rPr>
        <w:t xml:space="preserve">  </w:t>
      </w:r>
    </w:p>
    <w:p w:rsidR="00FA72CE" w:rsidRDefault="00FA72CE"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592" w:rsidRDefault="00497592">
      <w:r>
        <w:separator/>
      </w:r>
    </w:p>
  </w:endnote>
  <w:endnote w:type="continuationSeparator" w:id="0">
    <w:p w:rsidR="00497592" w:rsidRDefault="0049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D20D4">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D20D4">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9D20D4">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9D20D4">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9D20D4" w:rsidRDefault="008B5A9D" w:rsidP="009D20D4">
    <w:pPr>
      <w:pStyle w:val="Blockquote"/>
      <w:tabs>
        <w:tab w:val="left" w:pos="709"/>
      </w:tabs>
      <w:ind w:left="0"/>
      <w:rPr>
        <w:sz w:val="22"/>
        <w:szCs w:val="22"/>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r w:rsidR="009D20D4">
      <w:rPr>
        <w:rFonts w:ascii="Times New Roman" w:hAnsi="Times New Roman"/>
        <w:sz w:val="18"/>
        <w:szCs w:val="18"/>
      </w:rPr>
      <w:t xml:space="preserve">, </w:t>
    </w:r>
    <w:r w:rsidR="009D20D4" w:rsidRPr="009D20D4">
      <w:rPr>
        <w:rFonts w:ascii="Times New Roman" w:hAnsi="Times New Roman"/>
        <w:noProof/>
        <w:sz w:val="18"/>
        <w:szCs w:val="18"/>
        <w:lang w:val="en-GB"/>
      </w:rPr>
      <w:t>HUSRB/1602/41/0172-2/2018</w:t>
    </w:r>
  </w:p>
  <w:p w:rsidR="0030381F" w:rsidRPr="009F1BCE" w:rsidRDefault="0030381F"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592" w:rsidRDefault="00497592">
      <w:r>
        <w:separator/>
      </w:r>
    </w:p>
  </w:footnote>
  <w:footnote w:type="continuationSeparator" w:id="0">
    <w:p w:rsidR="00497592" w:rsidRDefault="004975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55752A"/>
    <w:multiLevelType w:val="hybridMultilevel"/>
    <w:tmpl w:val="7A162DF6"/>
    <w:lvl w:ilvl="0" w:tplc="E96ED172">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8"/>
  </w:num>
  <w:num w:numId="7">
    <w:abstractNumId w:val="16"/>
  </w:num>
  <w:num w:numId="8">
    <w:abstractNumId w:val="23"/>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1"/>
  </w:num>
  <w:num w:numId="18">
    <w:abstractNumId w:val="26"/>
  </w:num>
  <w:num w:numId="19">
    <w:abstractNumId w:val="31"/>
  </w:num>
  <w:num w:numId="20">
    <w:abstractNumId w:val="9"/>
  </w:num>
  <w:num w:numId="21">
    <w:abstractNumId w:val="25"/>
  </w:num>
  <w:num w:numId="22">
    <w:abstractNumId w:val="14"/>
  </w:num>
  <w:num w:numId="23">
    <w:abstractNumId w:val="17"/>
  </w:num>
  <w:num w:numId="24">
    <w:abstractNumId w:val="34"/>
  </w:num>
  <w:num w:numId="25">
    <w:abstractNumId w:val="20"/>
  </w:num>
  <w:num w:numId="26">
    <w:abstractNumId w:val="19"/>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6CDB"/>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248D"/>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97592"/>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3164"/>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0D4"/>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88C"/>
    <w:rsid w:val="00AE7D13"/>
    <w:rsid w:val="00AF4052"/>
    <w:rsid w:val="00B07102"/>
    <w:rsid w:val="00B1165D"/>
    <w:rsid w:val="00B148C1"/>
    <w:rsid w:val="00B25580"/>
    <w:rsid w:val="00B277E4"/>
    <w:rsid w:val="00B3168E"/>
    <w:rsid w:val="00B44DC5"/>
    <w:rsid w:val="00B450B0"/>
    <w:rsid w:val="00B4772C"/>
    <w:rsid w:val="00B54D8A"/>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64EF5"/>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A72CE"/>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Spacing">
    <w:name w:val="No Spacing"/>
    <w:uiPriority w:val="1"/>
    <w:qFormat/>
    <w:rsid w:val="00FA72CE"/>
    <w:rPr>
      <w:rFonts w:ascii="Calibri" w:eastAsia="Calibri"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Spacing">
    <w:name w:val="No Spacing"/>
    <w:uiPriority w:val="1"/>
    <w:qFormat/>
    <w:rsid w:val="00FA72CE"/>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05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2</cp:revision>
  <cp:lastPrinted>2012-09-24T10:13:00Z</cp:lastPrinted>
  <dcterms:created xsi:type="dcterms:W3CDTF">2019-10-24T16:49:00Z</dcterms:created>
  <dcterms:modified xsi:type="dcterms:W3CDTF">2019-10-24T16:49:00Z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